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19928" w14:textId="77777777" w:rsidR="00C00C18" w:rsidRPr="00C00C18" w:rsidRDefault="00C00C18" w:rsidP="00C00C18">
      <w:pPr>
        <w:adjustRightInd w:val="0"/>
        <w:snapToGrid w:val="0"/>
        <w:spacing w:line="360" w:lineRule="auto"/>
        <w:rPr>
          <w:rFonts w:ascii="宋体" w:eastAsia="宋体" w:hAnsi="宋体" w:cs="Times New Roman"/>
          <w:sz w:val="28"/>
          <w:szCs w:val="28"/>
        </w:rPr>
      </w:pPr>
      <w:r w:rsidRPr="00C00C18">
        <w:rPr>
          <w:rFonts w:ascii="宋体" w:eastAsia="宋体" w:hAnsi="宋体" w:cs="Times New Roman" w:hint="eastAsia"/>
          <w:sz w:val="28"/>
          <w:szCs w:val="28"/>
        </w:rPr>
        <w:t>附件4:</w:t>
      </w:r>
    </w:p>
    <w:p w14:paraId="003D5420" w14:textId="77777777" w:rsidR="00C00C18" w:rsidRPr="00C00C18" w:rsidRDefault="00C00C18" w:rsidP="00C00C18">
      <w:pPr>
        <w:adjustRightInd w:val="0"/>
        <w:snapToGrid w:val="0"/>
        <w:spacing w:line="360" w:lineRule="auto"/>
        <w:rPr>
          <w:rFonts w:ascii="宋体" w:eastAsia="宋体" w:hAnsi="宋体" w:cs="Times New Roman" w:hint="eastAsia"/>
          <w:sz w:val="28"/>
          <w:szCs w:val="28"/>
        </w:rPr>
      </w:pPr>
    </w:p>
    <w:p w14:paraId="4BD0F2C4" w14:textId="77777777" w:rsidR="00C00C18" w:rsidRPr="00C00C18" w:rsidRDefault="00C00C18" w:rsidP="00C00C18">
      <w:pPr>
        <w:adjustRightInd w:val="0"/>
        <w:snapToGrid w:val="0"/>
        <w:spacing w:line="360" w:lineRule="auto"/>
        <w:jc w:val="center"/>
        <w:outlineLvl w:val="0"/>
        <w:rPr>
          <w:rFonts w:ascii="华文中宋" w:eastAsia="华文中宋" w:hAnsi="华文中宋" w:cs="宋体" w:hint="eastAsia"/>
          <w:b/>
          <w:bCs/>
          <w:sz w:val="32"/>
          <w:szCs w:val="32"/>
        </w:rPr>
      </w:pPr>
      <w:r w:rsidRPr="00C00C18">
        <w:rPr>
          <w:rFonts w:ascii="华文中宋" w:eastAsia="华文中宋" w:hAnsi="华文中宋" w:cs="宋体" w:hint="eastAsia"/>
          <w:b/>
          <w:bCs/>
          <w:sz w:val="32"/>
          <w:szCs w:val="32"/>
        </w:rPr>
        <w:t>北京科技大学“摇篮杯”青年红色筑梦之旅竞赛比赛方案</w:t>
      </w:r>
    </w:p>
    <w:p w14:paraId="29FE2A50" w14:textId="77777777" w:rsidR="00C00C18" w:rsidRPr="00C00C18" w:rsidRDefault="00C00C18" w:rsidP="00C00C18">
      <w:pPr>
        <w:rPr>
          <w:rFonts w:ascii="等线" w:eastAsia="等线" w:hAnsi="等线" w:cs="Times New Roman" w:hint="eastAsia"/>
          <w:sz w:val="28"/>
          <w:szCs w:val="28"/>
        </w:rPr>
      </w:pPr>
    </w:p>
    <w:p w14:paraId="16AA1083"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第二十六届“摇篮杯”大学生创新创业竞赛设青年红色筑梦之旅竞赛。具体实施方案如下。</w:t>
      </w:r>
    </w:p>
    <w:p w14:paraId="15483614" w14:textId="77777777" w:rsidR="00C00C18" w:rsidRPr="00C00C18" w:rsidRDefault="00C00C18" w:rsidP="00C00C18">
      <w:pPr>
        <w:adjustRightInd w:val="0"/>
        <w:snapToGrid w:val="0"/>
        <w:spacing w:line="360" w:lineRule="auto"/>
        <w:ind w:firstLineChars="200" w:firstLine="560"/>
        <w:outlineLvl w:val="1"/>
        <w:rPr>
          <w:rFonts w:ascii="黑体" w:eastAsia="黑体" w:hAnsi="黑体" w:cs="宋体" w:hint="eastAsia"/>
          <w:bCs/>
          <w:sz w:val="28"/>
          <w:szCs w:val="28"/>
        </w:rPr>
      </w:pPr>
      <w:r w:rsidRPr="00C00C18">
        <w:rPr>
          <w:rFonts w:ascii="黑体" w:eastAsia="黑体" w:hAnsi="黑体" w:cs="宋体" w:hint="eastAsia"/>
          <w:bCs/>
          <w:sz w:val="28"/>
          <w:szCs w:val="28"/>
        </w:rPr>
        <w:t>一、参赛项目类型</w:t>
      </w:r>
    </w:p>
    <w:p w14:paraId="0E4F517E"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参赛项目需要解决农业农村和城乡社区发展的痛点问题、巩固脱贫攻坚成果，助力乡村振兴，实现经济价值和社会价值的融合，同时在推进农业农村、城乡社区经济社会发展等方面有创新性、实效性和可持续性。</w:t>
      </w:r>
    </w:p>
    <w:p w14:paraId="13F61968"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鼓励各类社会实践项目进行成果转化后参赛。</w:t>
      </w:r>
    </w:p>
    <w:p w14:paraId="63395AF5" w14:textId="77777777" w:rsidR="00C00C18" w:rsidRPr="00C00C18" w:rsidRDefault="00C00C18" w:rsidP="00C00C18">
      <w:pPr>
        <w:adjustRightInd w:val="0"/>
        <w:snapToGrid w:val="0"/>
        <w:spacing w:line="360" w:lineRule="auto"/>
        <w:ind w:firstLineChars="200" w:firstLine="560"/>
        <w:outlineLvl w:val="1"/>
        <w:rPr>
          <w:rFonts w:ascii="黑体" w:eastAsia="黑体" w:hAnsi="黑体" w:cs="宋体" w:hint="eastAsia"/>
          <w:bCs/>
          <w:sz w:val="28"/>
          <w:szCs w:val="28"/>
        </w:rPr>
      </w:pPr>
      <w:r w:rsidRPr="00C00C18">
        <w:rPr>
          <w:rFonts w:ascii="黑体" w:eastAsia="黑体" w:hAnsi="黑体" w:cs="宋体" w:hint="eastAsia"/>
          <w:bCs/>
          <w:sz w:val="28"/>
          <w:szCs w:val="28"/>
        </w:rPr>
        <w:t>二、参赛方式和要求</w:t>
      </w:r>
    </w:p>
    <w:p w14:paraId="2A636157"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1.青年红色筑梦之旅竞赛</w:t>
      </w:r>
    </w:p>
    <w:p w14:paraId="419A1581"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参赛项目须具有较好的创意和较为成型的产品原型或服务模式，尚未完成工商登记注册，须为在校正式注册的本科生、硕士研究生（含MBA）、博士研究生，具有我校学籍的国际留学生均可参赛。</w:t>
      </w:r>
    </w:p>
    <w:p w14:paraId="4F37D9F8"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lang w:eastAsia="zh"/>
        </w:rPr>
      </w:pPr>
      <w:r w:rsidRPr="00C00C18">
        <w:rPr>
          <w:rFonts w:ascii="仿宋_GB2312" w:eastAsia="仿宋_GB2312" w:hAnsi="仿宋" w:cs="Times New Roman" w:hint="eastAsia"/>
          <w:sz w:val="28"/>
          <w:szCs w:val="28"/>
        </w:rPr>
        <w:t>已成立公司的参赛项目，公司法人代表须为项目负责人，且是在校正式注册的本科生、硕士研究生（含MBA）、博士研究生，或2020年及2020年之后毕业的校友。具有我校学籍的国际留学生或2020</w:t>
      </w:r>
      <w:r w:rsidRPr="00C00C18">
        <w:rPr>
          <w:rFonts w:ascii="仿宋_GB2312" w:eastAsia="仿宋_GB2312" w:hAnsi="仿宋" w:cs="Times New Roman" w:hint="eastAsia"/>
          <w:sz w:val="28"/>
          <w:szCs w:val="28"/>
        </w:rPr>
        <w:lastRenderedPageBreak/>
        <w:t>年及2020年之后毕业的国际留学生均可参赛。参赛公司法人代表的股权不得少于10%，参赛成员股权合计不得少于1/3</w:t>
      </w:r>
      <w:r w:rsidRPr="00C00C18">
        <w:rPr>
          <w:rFonts w:ascii="仿宋_GB2312" w:eastAsia="仿宋_GB2312" w:hAnsi="仿宋" w:cs="Times New Roman" w:hint="eastAsia"/>
          <w:sz w:val="28"/>
          <w:szCs w:val="28"/>
          <w:lang w:eastAsia="zh"/>
        </w:rPr>
        <w:t>；</w:t>
      </w:r>
    </w:p>
    <w:p w14:paraId="2CB1CC59"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lang w:eastAsia="zh"/>
        </w:rPr>
      </w:pPr>
      <w:r w:rsidRPr="00C00C18">
        <w:rPr>
          <w:rFonts w:ascii="仿宋_GB2312" w:eastAsia="仿宋_GB2312" w:hAnsi="仿宋" w:cs="Times New Roman" w:hint="eastAsia"/>
          <w:sz w:val="28"/>
          <w:szCs w:val="28"/>
        </w:rPr>
        <w:t>2.参赛团队总人数不超过7人（包括项目负责人），每人只能担任一个项目的负责人</w:t>
      </w:r>
      <w:r w:rsidRPr="00C00C18">
        <w:rPr>
          <w:rFonts w:ascii="仿宋_GB2312" w:eastAsia="仿宋_GB2312" w:hAnsi="仿宋" w:cs="Times New Roman" w:hint="eastAsia"/>
          <w:sz w:val="28"/>
          <w:szCs w:val="28"/>
          <w:lang w:eastAsia="zh"/>
        </w:rPr>
        <w:t>；</w:t>
      </w:r>
    </w:p>
    <w:p w14:paraId="3BF93039"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lang w:eastAsia="zh"/>
        </w:rPr>
      </w:pPr>
      <w:r w:rsidRPr="00C00C18">
        <w:rPr>
          <w:rFonts w:ascii="仿宋_GB2312" w:eastAsia="仿宋_GB2312" w:hAnsi="仿宋" w:cs="Times New Roman" w:hint="eastAsia"/>
          <w:sz w:val="28"/>
          <w:szCs w:val="28"/>
        </w:rPr>
        <w:t>3.参赛作品应突出科学性、创新性和现实意义，从实际意义出发，侧重解决解决农业农村和城乡社区发展的痛点问题、巩固脱贫攻坚成果，助力乡村振兴，实现经济价值和社会价值的融合</w:t>
      </w:r>
      <w:r w:rsidRPr="00C00C18">
        <w:rPr>
          <w:rFonts w:ascii="仿宋_GB2312" w:eastAsia="仿宋_GB2312" w:hAnsi="仿宋" w:cs="Times New Roman" w:hint="eastAsia"/>
          <w:sz w:val="28"/>
          <w:szCs w:val="28"/>
          <w:lang w:eastAsia="zh"/>
        </w:rPr>
        <w:t>；</w:t>
      </w:r>
    </w:p>
    <w:p w14:paraId="61BBD5E5"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4.已获往届“摇篮杯”创业竞赛和青年红色筑梦之旅竞赛二等奖及以上的项目，不得报名参加本届“摇篮杯”创业竞赛和青年红色筑梦之旅竞赛。</w:t>
      </w:r>
      <w:bookmarkStart w:id="0" w:name="_Hlk150340224"/>
      <w:r w:rsidRPr="00C00C18">
        <w:rPr>
          <w:rFonts w:ascii="仿宋_GB2312" w:eastAsia="仿宋_GB2312" w:hAnsi="黑体" w:cs="Times New Roman" w:hint="eastAsia"/>
          <w:b/>
          <w:bCs/>
          <w:sz w:val="28"/>
          <w:szCs w:val="28"/>
        </w:rPr>
        <w:t>若重复率</w:t>
      </w:r>
      <w:r w:rsidRPr="00C00C18">
        <w:rPr>
          <w:rFonts w:ascii="仿宋_GB2312" w:eastAsia="仿宋_GB2312" w:hAnsi="黑体" w:cs="Times New Roman" w:hint="eastAsia"/>
          <w:b/>
          <w:bCs/>
          <w:sz w:val="28"/>
          <w:szCs w:val="28"/>
          <w:lang w:eastAsia="zh"/>
        </w:rPr>
        <w:t>大</w:t>
      </w:r>
      <w:r w:rsidRPr="00C00C18">
        <w:rPr>
          <w:rFonts w:ascii="仿宋_GB2312" w:eastAsia="仿宋_GB2312" w:hAnsi="黑体" w:cs="Times New Roman" w:hint="eastAsia"/>
          <w:b/>
          <w:bCs/>
          <w:sz w:val="28"/>
          <w:szCs w:val="28"/>
        </w:rPr>
        <w:t>于或</w:t>
      </w:r>
      <w:r w:rsidRPr="00C00C18">
        <w:rPr>
          <w:rFonts w:ascii="仿宋_GB2312" w:eastAsia="仿宋_GB2312" w:hAnsi="黑体" w:cs="Times New Roman" w:hint="eastAsia"/>
          <w:b/>
          <w:bCs/>
          <w:sz w:val="28"/>
          <w:szCs w:val="28"/>
          <w:lang w:eastAsia="zh"/>
        </w:rPr>
        <w:t>等</w:t>
      </w:r>
      <w:r w:rsidRPr="00C00C18">
        <w:rPr>
          <w:rFonts w:ascii="仿宋_GB2312" w:eastAsia="仿宋_GB2312" w:hAnsi="黑体" w:cs="Times New Roman" w:hint="eastAsia"/>
          <w:b/>
          <w:bCs/>
          <w:sz w:val="28"/>
          <w:szCs w:val="28"/>
        </w:rPr>
        <w:t>于20%，无论作品是否在往届比赛中获奖，均视为违规，一经发现，按抄袭处理；</w:t>
      </w:r>
      <w:bookmarkEnd w:id="0"/>
    </w:p>
    <w:p w14:paraId="7E098E33"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5.同一项目不得同时报名参加本届“摇篮杯”创业竞赛和青年红色筑梦之旅竞赛。</w:t>
      </w:r>
    </w:p>
    <w:p w14:paraId="4FA13CD4" w14:textId="77777777" w:rsidR="00C00C18" w:rsidRPr="00C00C18" w:rsidRDefault="00C00C18" w:rsidP="00C00C18">
      <w:pPr>
        <w:adjustRightInd w:val="0"/>
        <w:snapToGrid w:val="0"/>
        <w:spacing w:line="360" w:lineRule="auto"/>
        <w:ind w:firstLineChars="200" w:firstLine="560"/>
        <w:outlineLvl w:val="1"/>
        <w:rPr>
          <w:rFonts w:ascii="黑体" w:eastAsia="黑体" w:hAnsi="黑体" w:cs="宋体" w:hint="eastAsia"/>
          <w:bCs/>
          <w:sz w:val="28"/>
          <w:szCs w:val="28"/>
        </w:rPr>
      </w:pPr>
      <w:r w:rsidRPr="00C00C18">
        <w:rPr>
          <w:rFonts w:ascii="黑体" w:eastAsia="黑体" w:hAnsi="黑体" w:cs="宋体" w:hint="eastAsia"/>
          <w:bCs/>
          <w:sz w:val="28"/>
          <w:szCs w:val="28"/>
        </w:rPr>
        <w:t>三、申报要求</w:t>
      </w:r>
    </w:p>
    <w:p w14:paraId="77A7660E"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1.申报作品采用网络申报形式，请各位负责人按照团队成员贡献度进行排序，报名网站的成员顺序默认为团队成员贡献度排序及获奖证书成员排序，若出现因为项目填报信息错误而出现的问题，责任将由项目团队自行承担；</w:t>
      </w:r>
    </w:p>
    <w:p w14:paraId="6C032D81"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2.参赛项目需提交商业计划书（含PPT版本和Word版本）。PPT</w:t>
      </w:r>
      <w:r w:rsidRPr="00C00C18">
        <w:rPr>
          <w:rFonts w:ascii="仿宋_GB2312" w:eastAsia="仿宋_GB2312" w:hAnsi="仿宋" w:cs="Times New Roman" w:hint="eastAsia"/>
          <w:sz w:val="28"/>
          <w:szCs w:val="28"/>
        </w:rPr>
        <w:lastRenderedPageBreak/>
        <w:t>版商业计划书用作材料评审，非现场答辩使用。已完成工商登记注册的项目，以附件方式提交项目注册运营证明材料（含单位概况、法定代表人情况、营业执照复印件、股权证明、财务报表等）；</w:t>
      </w:r>
    </w:p>
    <w:p w14:paraId="50F5A8F8"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3.可将相关论文发表情况、申请专利情况、生产应用情况等相关材料作为附件上传，并在网络系统申报时进行填写说明；</w:t>
      </w:r>
    </w:p>
    <w:p w14:paraId="7B601CB7"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4.参赛项目的项目团队的指导老师最多三名。</w:t>
      </w:r>
    </w:p>
    <w:p w14:paraId="313A8487" w14:textId="77777777" w:rsidR="00C00C18" w:rsidRPr="00C00C18" w:rsidRDefault="00C00C18" w:rsidP="00C00C18">
      <w:pPr>
        <w:adjustRightInd w:val="0"/>
        <w:snapToGrid w:val="0"/>
        <w:spacing w:line="360" w:lineRule="auto"/>
        <w:ind w:firstLineChars="200" w:firstLine="560"/>
        <w:outlineLvl w:val="1"/>
        <w:rPr>
          <w:rFonts w:ascii="黑体" w:eastAsia="黑体" w:hAnsi="黑体" w:cs="宋体" w:hint="eastAsia"/>
          <w:bCs/>
          <w:sz w:val="28"/>
          <w:szCs w:val="28"/>
        </w:rPr>
      </w:pPr>
      <w:r w:rsidRPr="00C00C18">
        <w:rPr>
          <w:rFonts w:ascii="黑体" w:eastAsia="黑体" w:hAnsi="黑体" w:cs="宋体" w:hint="eastAsia"/>
          <w:bCs/>
          <w:sz w:val="28"/>
          <w:szCs w:val="28"/>
        </w:rPr>
        <w:t>四、竞赛安排</w:t>
      </w:r>
    </w:p>
    <w:p w14:paraId="2CFB0630"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b/>
          <w:bCs/>
          <w:sz w:val="28"/>
          <w:szCs w:val="28"/>
        </w:rPr>
      </w:pPr>
      <w:r w:rsidRPr="00C00C18">
        <w:rPr>
          <w:rFonts w:ascii="仿宋_GB2312" w:eastAsia="仿宋_GB2312" w:hAnsi="仿宋" w:cs="Times New Roman" w:hint="eastAsia"/>
          <w:b/>
          <w:bCs/>
          <w:sz w:val="28"/>
          <w:szCs w:val="28"/>
        </w:rPr>
        <w:t>1.团队组建与作品申报</w:t>
      </w:r>
    </w:p>
    <w:p w14:paraId="35291C6E"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时间安排：2024年11月至2025年3月</w:t>
      </w:r>
    </w:p>
    <w:p w14:paraId="05347C42"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学生登录摇篮杯官方网站进行竞赛作品申报，系统将于2024年11月25日开放，</w:t>
      </w:r>
      <w:bookmarkStart w:id="1" w:name="_Hlk182578533"/>
      <w:r w:rsidRPr="00C00C18">
        <w:rPr>
          <w:rFonts w:ascii="仿宋_GB2312" w:eastAsia="仿宋_GB2312" w:hAnsi="仿宋" w:cs="Times New Roman" w:hint="eastAsia"/>
          <w:sz w:val="28"/>
          <w:szCs w:val="28"/>
        </w:rPr>
        <w:t>报名截至2024-2025学年春季学期第2周周日晚24:00</w:t>
      </w:r>
      <w:bookmarkEnd w:id="1"/>
      <w:r w:rsidRPr="00C00C18">
        <w:rPr>
          <w:rFonts w:ascii="仿宋_GB2312" w:eastAsia="仿宋_GB2312" w:hAnsi="仿宋" w:cs="Times New Roman" w:hint="eastAsia"/>
          <w:sz w:val="28"/>
          <w:szCs w:val="28"/>
        </w:rPr>
        <w:t>。</w:t>
      </w:r>
    </w:p>
    <w:p w14:paraId="498FB0B7"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各学院广泛宣传、组织动员学生积极参与比赛，并邀请教师参与指导。校院组委会组织宣讲动员会，讲解竞赛规程、辅导参赛事宜。</w:t>
      </w:r>
    </w:p>
    <w:p w14:paraId="287B33EC"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b/>
          <w:bCs/>
          <w:sz w:val="28"/>
          <w:szCs w:val="28"/>
        </w:rPr>
      </w:pPr>
      <w:r w:rsidRPr="00C00C18">
        <w:rPr>
          <w:rFonts w:ascii="仿宋_GB2312" w:eastAsia="仿宋_GB2312" w:hAnsi="仿宋" w:cs="Times New Roman" w:hint="eastAsia"/>
          <w:b/>
          <w:bCs/>
          <w:sz w:val="28"/>
          <w:szCs w:val="28"/>
        </w:rPr>
        <w:t>2.校级初审（资格审查）</w:t>
      </w:r>
    </w:p>
    <w:p w14:paraId="1983BD9A"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时间安排：</w:t>
      </w:r>
      <w:bookmarkStart w:id="2" w:name="_Hlk182578551"/>
      <w:r w:rsidRPr="00C00C18">
        <w:rPr>
          <w:rFonts w:ascii="仿宋_GB2312" w:eastAsia="仿宋_GB2312" w:hAnsi="仿宋" w:cs="Times New Roman" w:hint="eastAsia"/>
          <w:sz w:val="28"/>
          <w:szCs w:val="28"/>
        </w:rPr>
        <w:t>2024-2025</w:t>
      </w:r>
      <w:bookmarkEnd w:id="2"/>
      <w:r w:rsidRPr="00C00C18">
        <w:rPr>
          <w:rFonts w:ascii="仿宋_GB2312" w:eastAsia="仿宋_GB2312" w:hAnsi="仿宋" w:cs="Times New Roman" w:hint="eastAsia"/>
          <w:sz w:val="28"/>
          <w:szCs w:val="28"/>
        </w:rPr>
        <w:t>学年春季学期第3周</w:t>
      </w:r>
    </w:p>
    <w:p w14:paraId="6E0D80C1"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校院组委会对申报作品资格审查，防止出现抄袭、相同材料重复参赛等情况。同时，校级组委会邀请历届“摇篮杯”学生创业竞赛青年红色筑梦之旅组金奖团队负责人与“国创赛”青年红色筑梦之旅赛</w:t>
      </w:r>
      <w:r w:rsidRPr="00C00C18">
        <w:rPr>
          <w:rFonts w:ascii="仿宋_GB2312" w:eastAsia="仿宋_GB2312" w:hAnsi="仿宋" w:cs="Times New Roman" w:hint="eastAsia"/>
          <w:sz w:val="28"/>
          <w:szCs w:val="28"/>
        </w:rPr>
        <w:lastRenderedPageBreak/>
        <w:t>道市赛国赛获奖团队负责人对参赛作品进行内容审查，针对作品质量严重欠缺、格式问题较大等问题，淘汰约10%的作品。</w:t>
      </w:r>
    </w:p>
    <w:p w14:paraId="171154B7" w14:textId="77777777" w:rsidR="00C00C18" w:rsidRPr="00C00C18" w:rsidRDefault="00C00C18" w:rsidP="00C00C18">
      <w:pPr>
        <w:adjustRightInd w:val="0"/>
        <w:snapToGrid w:val="0"/>
        <w:spacing w:line="360" w:lineRule="auto"/>
        <w:ind w:firstLineChars="200" w:firstLine="560"/>
        <w:outlineLvl w:val="2"/>
        <w:rPr>
          <w:rFonts w:ascii="仿宋_GB2312" w:eastAsia="仿宋_GB2312" w:hAnsi="仿宋" w:cs="宋体" w:hint="eastAsia"/>
          <w:b/>
          <w:bCs/>
          <w:sz w:val="28"/>
          <w:szCs w:val="28"/>
        </w:rPr>
      </w:pPr>
      <w:r w:rsidRPr="00C00C18">
        <w:rPr>
          <w:rFonts w:ascii="仿宋_GB2312" w:eastAsia="仿宋_GB2312" w:hAnsi="仿宋" w:cs="宋体" w:hint="eastAsia"/>
          <w:b/>
          <w:bCs/>
          <w:sz w:val="28"/>
          <w:szCs w:val="28"/>
        </w:rPr>
        <w:t>3.校级复赛（材料评审）</w:t>
      </w:r>
    </w:p>
    <w:p w14:paraId="0EEBB9D7"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时间安排：2024-2025学年春季学期第3-4周</w:t>
      </w:r>
    </w:p>
    <w:p w14:paraId="044519EB"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邀请创业教育专家、学者教授对各参赛团队的商业计划书进行材料评审，各组排名前10%（含10%）的项目进入现场路演环节，排名10%至18%（含18%）的项目直接授予二等奖，排名18%至30%（含30%）的项目直接授予三等奖。若个别组别项目较少，组委会将适当进行分组合并与调整。</w:t>
      </w:r>
    </w:p>
    <w:p w14:paraId="69FFF14F" w14:textId="77777777" w:rsidR="00C00C18" w:rsidRPr="00C00C18" w:rsidRDefault="00C00C18" w:rsidP="00C00C18">
      <w:pPr>
        <w:adjustRightInd w:val="0"/>
        <w:snapToGrid w:val="0"/>
        <w:spacing w:line="360" w:lineRule="auto"/>
        <w:ind w:firstLineChars="200" w:firstLine="560"/>
        <w:outlineLvl w:val="2"/>
        <w:rPr>
          <w:rFonts w:ascii="仿宋_GB2312" w:eastAsia="仿宋_GB2312" w:hAnsi="仿宋" w:cs="宋体" w:hint="eastAsia"/>
          <w:b/>
          <w:bCs/>
          <w:sz w:val="28"/>
          <w:szCs w:val="28"/>
        </w:rPr>
      </w:pPr>
      <w:r w:rsidRPr="00C00C18">
        <w:rPr>
          <w:rFonts w:ascii="仿宋_GB2312" w:eastAsia="仿宋_GB2312" w:hAnsi="仿宋" w:cs="宋体" w:hint="eastAsia"/>
          <w:b/>
          <w:bCs/>
          <w:sz w:val="28"/>
          <w:szCs w:val="28"/>
        </w:rPr>
        <w:t>4.校级决赛（现场路演）及冠军争夺赛</w:t>
      </w:r>
    </w:p>
    <w:p w14:paraId="1AD95298"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时间安排：2024-2025学年春季学期第5-11周。</w:t>
      </w:r>
    </w:p>
    <w:p w14:paraId="1E426477"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组织进入决赛的项目进行路演答辩，答辩不进行分组，评委现场评分确定获奖项目。评委由创业教育专家、学者教授、天使投资人担任，</w:t>
      </w:r>
      <w:bookmarkStart w:id="3" w:name="_Hlk182578591"/>
      <w:r w:rsidRPr="00C00C18">
        <w:rPr>
          <w:rFonts w:ascii="仿宋_GB2312" w:eastAsia="仿宋_GB2312" w:hAnsi="仿宋" w:cs="Times New Roman" w:hint="eastAsia"/>
          <w:sz w:val="28"/>
          <w:szCs w:val="28"/>
        </w:rPr>
        <w:t>在第8周前</w:t>
      </w:r>
      <w:bookmarkEnd w:id="3"/>
      <w:r w:rsidRPr="00C00C18">
        <w:rPr>
          <w:rFonts w:ascii="仿宋_GB2312" w:eastAsia="仿宋_GB2312" w:hAnsi="仿宋" w:cs="Times New Roman" w:hint="eastAsia"/>
          <w:sz w:val="28"/>
          <w:szCs w:val="28"/>
        </w:rPr>
        <w:t>评出特、一等奖。科技竞赛、创业竞赛每组第一，以及青年红色筑梦之旅竞赛、华为产业命题竞赛、</w:t>
      </w:r>
      <w:bookmarkStart w:id="4" w:name="_Hlk182578322"/>
      <w:r w:rsidRPr="00C00C18">
        <w:rPr>
          <w:rFonts w:ascii="仿宋_GB2312" w:eastAsia="仿宋_GB2312" w:hAnsi="仿宋" w:cs="Times New Roman" w:hint="eastAsia"/>
          <w:sz w:val="28"/>
          <w:szCs w:val="28"/>
        </w:rPr>
        <w:t>众山精密材料大模型命题竞赛</w:t>
      </w:r>
      <w:bookmarkEnd w:id="4"/>
      <w:r w:rsidRPr="00C00C18">
        <w:rPr>
          <w:rFonts w:ascii="仿宋_GB2312" w:eastAsia="仿宋_GB2312" w:hAnsi="仿宋" w:cs="Times New Roman" w:hint="eastAsia"/>
          <w:sz w:val="28"/>
          <w:szCs w:val="28"/>
        </w:rPr>
        <w:t>评分最高的项目可参与冠军争夺赛</w:t>
      </w:r>
      <w:bookmarkStart w:id="5" w:name="_Hlk182578597"/>
      <w:r w:rsidRPr="00C00C18">
        <w:rPr>
          <w:rFonts w:ascii="仿宋_GB2312" w:eastAsia="仿宋_GB2312" w:hAnsi="仿宋" w:cs="Times New Roman" w:hint="eastAsia"/>
          <w:sz w:val="28"/>
          <w:szCs w:val="28"/>
        </w:rPr>
        <w:t>（第9周后举办）</w:t>
      </w:r>
      <w:bookmarkEnd w:id="5"/>
      <w:r w:rsidRPr="00C00C18">
        <w:rPr>
          <w:rFonts w:ascii="仿宋_GB2312" w:eastAsia="仿宋_GB2312" w:hAnsi="仿宋" w:cs="Times New Roman" w:hint="eastAsia"/>
          <w:sz w:val="28"/>
          <w:szCs w:val="28"/>
        </w:rPr>
        <w:t>，产生冠、亚、季军项目。</w:t>
      </w:r>
    </w:p>
    <w:p w14:paraId="7414FB80"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b/>
          <w:bCs/>
          <w:sz w:val="28"/>
          <w:szCs w:val="28"/>
        </w:rPr>
      </w:pPr>
      <w:r w:rsidRPr="00C00C18">
        <w:rPr>
          <w:rFonts w:ascii="仿宋_GB2312" w:eastAsia="仿宋_GB2312" w:hAnsi="仿宋" w:cs="Times New Roman" w:hint="eastAsia"/>
          <w:b/>
          <w:bCs/>
          <w:sz w:val="28"/>
          <w:szCs w:val="28"/>
        </w:rPr>
        <w:t>注：具体时间截点请注意“北科大创新创业竞赛”微信公众号通知，根据客观情况进行调整。</w:t>
      </w:r>
    </w:p>
    <w:p w14:paraId="64014845" w14:textId="77777777" w:rsidR="00C00C18" w:rsidRPr="00C00C18" w:rsidRDefault="00C00C18" w:rsidP="00C00C18">
      <w:pPr>
        <w:adjustRightInd w:val="0"/>
        <w:snapToGrid w:val="0"/>
        <w:spacing w:line="360" w:lineRule="auto"/>
        <w:ind w:firstLineChars="200" w:firstLine="560"/>
        <w:outlineLvl w:val="1"/>
        <w:rPr>
          <w:rFonts w:ascii="黑体" w:eastAsia="黑体" w:hAnsi="黑体" w:cs="宋体" w:hint="eastAsia"/>
          <w:bCs/>
          <w:sz w:val="28"/>
          <w:szCs w:val="28"/>
        </w:rPr>
      </w:pPr>
      <w:r w:rsidRPr="00C00C18">
        <w:rPr>
          <w:rFonts w:ascii="黑体" w:eastAsia="黑体" w:hAnsi="黑体" w:cs="宋体" w:hint="eastAsia"/>
          <w:bCs/>
          <w:sz w:val="28"/>
          <w:szCs w:val="28"/>
        </w:rPr>
        <w:lastRenderedPageBreak/>
        <w:t>五、奖项设置</w:t>
      </w:r>
    </w:p>
    <w:p w14:paraId="203E7920"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1.奖项设置。设特等奖、一等奖、二等奖和三等奖，根据竞赛成绩与报名作品数量，前10%（含10%）的项目授予特等奖和一等奖（特等奖约3%-5%）、10%至18%（含18%）的项目授予二等奖，18%至30%（含30%）的项目授予三等奖。校级组委会根据竞赛各组报名作品数量，在评审中对各个组别进行适当的合并与调整。对于获得一等奖以上作品的指导教师授予“北京科技大学第二十六届‘摇篮杯’大学生创新创业竞赛青年红色筑梦之旅竞赛优秀指导教师”。</w:t>
      </w:r>
    </w:p>
    <w:p w14:paraId="17B99659"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2.学分与奖学金。对参加此次竞赛的学生，给予科技创新学分认定，可获得《北京科技大学本科生科技创新和学术实践教学工作管理办法》（校教发﹝201</w:t>
      </w:r>
      <w:r w:rsidRPr="00C00C18">
        <w:rPr>
          <w:rFonts w:ascii="仿宋_GB2312" w:eastAsia="仿宋_GB2312" w:hAnsi="仿宋" w:cs="Times New Roman" w:hint="eastAsia"/>
          <w:sz w:val="28"/>
          <w:szCs w:val="28"/>
          <w:lang w:eastAsia="zh"/>
        </w:rPr>
        <w:t>7</w:t>
      </w:r>
      <w:r w:rsidRPr="00C00C18">
        <w:rPr>
          <w:rFonts w:ascii="仿宋_GB2312" w:eastAsia="仿宋_GB2312" w:hAnsi="仿宋" w:cs="Times New Roman" w:hint="eastAsia"/>
          <w:sz w:val="28"/>
          <w:szCs w:val="28"/>
        </w:rPr>
        <w:t>﹞2</w:t>
      </w:r>
      <w:r w:rsidRPr="00C00C18">
        <w:rPr>
          <w:rFonts w:ascii="仿宋_GB2312" w:eastAsia="仿宋_GB2312" w:hAnsi="仿宋" w:cs="Times New Roman" w:hint="eastAsia"/>
          <w:sz w:val="28"/>
          <w:szCs w:val="28"/>
          <w:lang w:eastAsia="zh"/>
        </w:rPr>
        <w:t>4</w:t>
      </w:r>
      <w:r w:rsidRPr="00C00C18">
        <w:rPr>
          <w:rFonts w:ascii="仿宋_GB2312" w:eastAsia="仿宋_GB2312" w:hAnsi="仿宋" w:cs="Times New Roman" w:hint="eastAsia"/>
          <w:sz w:val="28"/>
          <w:szCs w:val="28"/>
        </w:rPr>
        <w:t>号 校团发﹝</w:t>
      </w:r>
      <w:r w:rsidRPr="00C00C18">
        <w:rPr>
          <w:rFonts w:ascii="仿宋_GB2312" w:eastAsia="仿宋_GB2312" w:hAnsi="仿宋" w:cs="Times New Roman" w:hint="eastAsia"/>
          <w:sz w:val="28"/>
          <w:szCs w:val="28"/>
          <w:lang w:eastAsia="zh"/>
        </w:rPr>
        <w:t>2017﹞65号）</w:t>
      </w:r>
      <w:r w:rsidRPr="00C00C18">
        <w:rPr>
          <w:rFonts w:ascii="仿宋_GB2312" w:eastAsia="仿宋_GB2312" w:hAnsi="仿宋" w:cs="Times New Roman" w:hint="eastAsia"/>
          <w:sz w:val="28"/>
          <w:szCs w:val="28"/>
        </w:rPr>
        <w:t>中规定的相应科技创新学分。推荐保送免试硕士研究生时，学院可参照当年教务处发布的本科毕业生推免工作通知给予一定加分。对符合《北京科技大学学科、科技竞赛奖学金实施办法》（校发〔2018〕76号）的学生，可获得相应的奖学金。</w:t>
      </w:r>
    </w:p>
    <w:p w14:paraId="45C98004" w14:textId="77777777" w:rsidR="00C00C18" w:rsidRPr="00C00C18" w:rsidRDefault="00C00C18" w:rsidP="00C00C18">
      <w:pPr>
        <w:adjustRightInd w:val="0"/>
        <w:snapToGrid w:val="0"/>
        <w:spacing w:line="360" w:lineRule="auto"/>
        <w:ind w:firstLineChars="200" w:firstLine="560"/>
        <w:rPr>
          <w:rFonts w:ascii="仿宋_GB2312" w:eastAsia="仿宋_GB2312" w:hAnsi="仿宋" w:cs="Times New Roman" w:hint="eastAsia"/>
          <w:sz w:val="28"/>
          <w:szCs w:val="28"/>
        </w:rPr>
      </w:pPr>
      <w:r w:rsidRPr="00C00C18">
        <w:rPr>
          <w:rFonts w:ascii="仿宋_GB2312" w:eastAsia="仿宋_GB2312" w:hAnsi="仿宋" w:cs="Times New Roman" w:hint="eastAsia"/>
          <w:sz w:val="28"/>
          <w:szCs w:val="28"/>
        </w:rPr>
        <w:t>3.政策扶植。学校创新创业中心、科大科技园为有注册公司意愿、有应用价值与市场前景的创业团队提供注册、场地、资金、项目咨询等方面的服务与配套优惠政策。</w:t>
      </w:r>
    </w:p>
    <w:p w14:paraId="5E40EF52" w14:textId="77777777" w:rsidR="00C00C18" w:rsidRPr="00C00C18" w:rsidRDefault="00C00C18" w:rsidP="00C00C18">
      <w:pPr>
        <w:adjustRightInd w:val="0"/>
        <w:snapToGrid w:val="0"/>
        <w:spacing w:line="360" w:lineRule="auto"/>
        <w:ind w:firstLineChars="200" w:firstLine="560"/>
        <w:outlineLvl w:val="1"/>
        <w:rPr>
          <w:rFonts w:ascii="黑体" w:eastAsia="黑体" w:hAnsi="黑体" w:cs="宋体" w:hint="eastAsia"/>
          <w:bCs/>
          <w:sz w:val="28"/>
          <w:szCs w:val="28"/>
        </w:rPr>
      </w:pPr>
      <w:r w:rsidRPr="00C00C18">
        <w:rPr>
          <w:rFonts w:ascii="黑体" w:eastAsia="黑体" w:hAnsi="黑体" w:cs="宋体" w:hint="eastAsia"/>
          <w:bCs/>
          <w:sz w:val="28"/>
          <w:szCs w:val="28"/>
        </w:rPr>
        <w:t>六、其他</w:t>
      </w:r>
    </w:p>
    <w:p w14:paraId="7C29FCC5" w14:textId="77777777" w:rsidR="00C00C18" w:rsidRPr="00C00C18" w:rsidRDefault="00C00C18" w:rsidP="00C00C18">
      <w:pPr>
        <w:adjustRightInd w:val="0"/>
        <w:snapToGrid w:val="0"/>
        <w:spacing w:line="360" w:lineRule="auto"/>
        <w:ind w:firstLineChars="200" w:firstLine="560"/>
        <w:rPr>
          <w:rFonts w:ascii="仿宋_GB2312" w:eastAsia="仿宋_GB2312" w:hAnsi="等线" w:cs="Times New Roman" w:hint="eastAsia"/>
        </w:rPr>
      </w:pPr>
      <w:r w:rsidRPr="00C00C18">
        <w:rPr>
          <w:rFonts w:ascii="仿宋_GB2312" w:eastAsia="仿宋_GB2312" w:hAnsi="仿宋" w:cs="Times New Roman" w:hint="eastAsia"/>
          <w:sz w:val="28"/>
          <w:szCs w:val="28"/>
        </w:rPr>
        <w:t>本附件所涉及条款的最终解释权归北京科技大学第二十六届“摇</w:t>
      </w:r>
      <w:r w:rsidRPr="00C00C18">
        <w:rPr>
          <w:rFonts w:ascii="仿宋_GB2312" w:eastAsia="仿宋_GB2312" w:hAnsi="仿宋" w:cs="Times New Roman" w:hint="eastAsia"/>
          <w:sz w:val="28"/>
          <w:szCs w:val="28"/>
        </w:rPr>
        <w:lastRenderedPageBreak/>
        <w:t>篮杯”大学生创新创业竞赛组委会所有。</w:t>
      </w:r>
    </w:p>
    <w:p w14:paraId="25270A8F" w14:textId="77777777" w:rsidR="000F47D6" w:rsidRDefault="000F47D6">
      <w:pPr>
        <w:rPr>
          <w:rFonts w:hint="eastAsia"/>
        </w:rPr>
      </w:pPr>
    </w:p>
    <w:sectPr w:rsidR="000F47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default"/>
    <w:sig w:usb0="00000000" w:usb1="00000000" w:usb2="00000010" w:usb3="00000000" w:csb0="00040000" w:csb1="00000000"/>
  </w:font>
  <w:font w:name="仿宋">
    <w:altName w:val="汉仪中等线KW"/>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0BB"/>
    <w:rsid w:val="000F47D6"/>
    <w:rsid w:val="0018548E"/>
    <w:rsid w:val="008B555B"/>
    <w:rsid w:val="00A60BDC"/>
    <w:rsid w:val="00C00C18"/>
    <w:rsid w:val="00CC00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382EA3-FA73-49D2-B9D7-A50BEC55C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CC00B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C00B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C00B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C00BB"/>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C00BB"/>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CC00BB"/>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C00BB"/>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C00BB"/>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C00BB"/>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C00B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C00B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C00BB"/>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C00BB"/>
    <w:rPr>
      <w:rFonts w:cstheme="majorBidi"/>
      <w:color w:val="0F4761" w:themeColor="accent1" w:themeShade="BF"/>
      <w:sz w:val="28"/>
      <w:szCs w:val="28"/>
    </w:rPr>
  </w:style>
  <w:style w:type="character" w:customStyle="1" w:styleId="50">
    <w:name w:val="标题 5 字符"/>
    <w:basedOn w:val="a0"/>
    <w:link w:val="5"/>
    <w:uiPriority w:val="9"/>
    <w:semiHidden/>
    <w:rsid w:val="00CC00BB"/>
    <w:rPr>
      <w:rFonts w:cstheme="majorBidi"/>
      <w:color w:val="0F4761" w:themeColor="accent1" w:themeShade="BF"/>
      <w:sz w:val="24"/>
      <w:szCs w:val="24"/>
    </w:rPr>
  </w:style>
  <w:style w:type="character" w:customStyle="1" w:styleId="60">
    <w:name w:val="标题 6 字符"/>
    <w:basedOn w:val="a0"/>
    <w:link w:val="6"/>
    <w:uiPriority w:val="9"/>
    <w:semiHidden/>
    <w:rsid w:val="00CC00BB"/>
    <w:rPr>
      <w:rFonts w:cstheme="majorBidi"/>
      <w:b/>
      <w:bCs/>
      <w:color w:val="0F4761" w:themeColor="accent1" w:themeShade="BF"/>
    </w:rPr>
  </w:style>
  <w:style w:type="character" w:customStyle="1" w:styleId="70">
    <w:name w:val="标题 7 字符"/>
    <w:basedOn w:val="a0"/>
    <w:link w:val="7"/>
    <w:uiPriority w:val="9"/>
    <w:semiHidden/>
    <w:rsid w:val="00CC00BB"/>
    <w:rPr>
      <w:rFonts w:cstheme="majorBidi"/>
      <w:b/>
      <w:bCs/>
      <w:color w:val="595959" w:themeColor="text1" w:themeTint="A6"/>
    </w:rPr>
  </w:style>
  <w:style w:type="character" w:customStyle="1" w:styleId="80">
    <w:name w:val="标题 8 字符"/>
    <w:basedOn w:val="a0"/>
    <w:link w:val="8"/>
    <w:uiPriority w:val="9"/>
    <w:semiHidden/>
    <w:rsid w:val="00CC00BB"/>
    <w:rPr>
      <w:rFonts w:cstheme="majorBidi"/>
      <w:color w:val="595959" w:themeColor="text1" w:themeTint="A6"/>
    </w:rPr>
  </w:style>
  <w:style w:type="character" w:customStyle="1" w:styleId="90">
    <w:name w:val="标题 9 字符"/>
    <w:basedOn w:val="a0"/>
    <w:link w:val="9"/>
    <w:uiPriority w:val="9"/>
    <w:semiHidden/>
    <w:rsid w:val="00CC00BB"/>
    <w:rPr>
      <w:rFonts w:eastAsiaTheme="majorEastAsia" w:cstheme="majorBidi"/>
      <w:color w:val="595959" w:themeColor="text1" w:themeTint="A6"/>
    </w:rPr>
  </w:style>
  <w:style w:type="paragraph" w:styleId="a3">
    <w:name w:val="Title"/>
    <w:basedOn w:val="a"/>
    <w:next w:val="a"/>
    <w:link w:val="a4"/>
    <w:uiPriority w:val="10"/>
    <w:qFormat/>
    <w:rsid w:val="00CC00B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C00B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C00B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C00B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C00BB"/>
    <w:pPr>
      <w:spacing w:before="160" w:after="160"/>
      <w:jc w:val="center"/>
    </w:pPr>
    <w:rPr>
      <w:i/>
      <w:iCs/>
      <w:color w:val="404040" w:themeColor="text1" w:themeTint="BF"/>
    </w:rPr>
  </w:style>
  <w:style w:type="character" w:customStyle="1" w:styleId="a8">
    <w:name w:val="引用 字符"/>
    <w:basedOn w:val="a0"/>
    <w:link w:val="a7"/>
    <w:uiPriority w:val="29"/>
    <w:rsid w:val="00CC00BB"/>
    <w:rPr>
      <w:i/>
      <w:iCs/>
      <w:color w:val="404040" w:themeColor="text1" w:themeTint="BF"/>
    </w:rPr>
  </w:style>
  <w:style w:type="paragraph" w:styleId="a9">
    <w:name w:val="List Paragraph"/>
    <w:basedOn w:val="a"/>
    <w:uiPriority w:val="34"/>
    <w:qFormat/>
    <w:rsid w:val="00CC00BB"/>
    <w:pPr>
      <w:ind w:left="720"/>
      <w:contextualSpacing/>
    </w:pPr>
  </w:style>
  <w:style w:type="character" w:styleId="aa">
    <w:name w:val="Intense Emphasis"/>
    <w:basedOn w:val="a0"/>
    <w:uiPriority w:val="21"/>
    <w:qFormat/>
    <w:rsid w:val="00CC00BB"/>
    <w:rPr>
      <w:i/>
      <w:iCs/>
      <w:color w:val="0F4761" w:themeColor="accent1" w:themeShade="BF"/>
    </w:rPr>
  </w:style>
  <w:style w:type="paragraph" w:styleId="ab">
    <w:name w:val="Intense Quote"/>
    <w:basedOn w:val="a"/>
    <w:next w:val="a"/>
    <w:link w:val="ac"/>
    <w:uiPriority w:val="30"/>
    <w:qFormat/>
    <w:rsid w:val="00CC00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C00BB"/>
    <w:rPr>
      <w:i/>
      <w:iCs/>
      <w:color w:val="0F4761" w:themeColor="accent1" w:themeShade="BF"/>
    </w:rPr>
  </w:style>
  <w:style w:type="character" w:styleId="ad">
    <w:name w:val="Intense Reference"/>
    <w:basedOn w:val="a0"/>
    <w:uiPriority w:val="32"/>
    <w:qFormat/>
    <w:rsid w:val="00CC00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541612">
      <w:bodyDiv w:val="1"/>
      <w:marLeft w:val="0"/>
      <w:marRight w:val="0"/>
      <w:marTop w:val="0"/>
      <w:marBottom w:val="0"/>
      <w:divBdr>
        <w:top w:val="none" w:sz="0" w:space="0" w:color="auto"/>
        <w:left w:val="none" w:sz="0" w:space="0" w:color="auto"/>
        <w:bottom w:val="none" w:sz="0" w:space="0" w:color="auto"/>
        <w:right w:val="none" w:sz="0" w:space="0" w:color="auto"/>
      </w:divBdr>
    </w:div>
    <w:div w:id="1232278129">
      <w:bodyDiv w:val="1"/>
      <w:marLeft w:val="0"/>
      <w:marRight w:val="0"/>
      <w:marTop w:val="0"/>
      <w:marBottom w:val="0"/>
      <w:divBdr>
        <w:top w:val="none" w:sz="0" w:space="0" w:color="auto"/>
        <w:left w:val="none" w:sz="0" w:space="0" w:color="auto"/>
        <w:bottom w:val="none" w:sz="0" w:space="0" w:color="auto"/>
        <w:right w:val="none" w:sz="0" w:space="0" w:color="auto"/>
      </w:divBdr>
    </w:div>
    <w:div w:id="1267612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352</Words>
  <Characters>2011</Characters>
  <Application>Microsoft Office Word</Application>
  <DocSecurity>0</DocSecurity>
  <Lines>16</Lines>
  <Paragraphs>4</Paragraphs>
  <ScaleCrop>false</ScaleCrop>
  <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 W</dc:creator>
  <cp:keywords/>
  <dc:description/>
  <cp:lastModifiedBy>Y W</cp:lastModifiedBy>
  <cp:revision>2</cp:revision>
  <dcterms:created xsi:type="dcterms:W3CDTF">2025-03-11T09:02:00Z</dcterms:created>
  <dcterms:modified xsi:type="dcterms:W3CDTF">2025-03-11T09:02:00Z</dcterms:modified>
</cp:coreProperties>
</file>